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B937" w14:textId="73CF4A17" w:rsidR="007563E7" w:rsidRPr="004C7541" w:rsidRDefault="0020645C" w:rsidP="00391208">
      <w:pPr>
        <w:pStyle w:val="Heading1"/>
        <w:pBdr>
          <w:bottom w:val="none" w:sz="0" w:space="0" w:color="auto"/>
        </w:pBdr>
        <w:spacing w:before="0" w:line="240" w:lineRule="auto"/>
        <w:rPr>
          <w:b w:val="0"/>
          <w:color w:val="auto"/>
        </w:rPr>
      </w:pPr>
      <w:bookmarkStart w:id="0" w:name="_GoBack"/>
      <w:bookmarkEnd w:id="0"/>
      <w:r>
        <w:rPr>
          <w:b w:val="0"/>
          <w:color w:val="auto"/>
        </w:rPr>
        <w:t>Scott Haas, CLU, RHU</w:t>
      </w:r>
    </w:p>
    <w:p w14:paraId="2283FFE8" w14:textId="67BD12C7" w:rsidR="008B736E" w:rsidRDefault="008B736E" w:rsidP="008B736E">
      <w:pPr>
        <w:pStyle w:val="Heading2"/>
        <w:spacing w:after="0"/>
        <w:rPr>
          <w:b w:val="0"/>
        </w:rPr>
      </w:pPr>
      <w:r>
        <w:rPr>
          <w:b w:val="0"/>
        </w:rPr>
        <w:t>Vice President</w:t>
      </w:r>
      <w:r w:rsidR="0020645C">
        <w:rPr>
          <w:b w:val="0"/>
        </w:rPr>
        <w:t>—</w:t>
      </w:r>
      <w:r w:rsidR="00090B03">
        <w:rPr>
          <w:b w:val="0"/>
        </w:rPr>
        <w:t xml:space="preserve">Healthcare Operational Risk Consulting, </w:t>
      </w:r>
      <w:r w:rsidR="0020645C">
        <w:rPr>
          <w:b w:val="0"/>
        </w:rPr>
        <w:t>Wells Fargo Pharmacy Consulting</w:t>
      </w:r>
      <w:r w:rsidR="00CE0A31">
        <w:rPr>
          <w:b w:val="0"/>
        </w:rPr>
        <w:br/>
      </w:r>
      <w:r>
        <w:rPr>
          <w:b w:val="0"/>
        </w:rPr>
        <w:t>Wells Fargo Insurance</w:t>
      </w:r>
    </w:p>
    <w:p w14:paraId="6D688CE0" w14:textId="5EF16389" w:rsidR="008B736E" w:rsidRPr="008B736E" w:rsidRDefault="008B736E" w:rsidP="008B736E">
      <w:pPr>
        <w:spacing w:before="0"/>
        <w:rPr>
          <w:rFonts w:eastAsia="Times New Roman"/>
          <w:bCs/>
          <w:sz w:val="28"/>
          <w:szCs w:val="26"/>
        </w:rPr>
      </w:pPr>
      <w:r w:rsidRPr="008B736E">
        <w:rPr>
          <w:rFonts w:eastAsia="Times New Roman"/>
          <w:bCs/>
          <w:sz w:val="28"/>
          <w:szCs w:val="26"/>
        </w:rPr>
        <w:t>Wells Fargo &amp; Company</w:t>
      </w:r>
    </w:p>
    <w:p w14:paraId="50A99C0D" w14:textId="77777777" w:rsidR="008B736E" w:rsidRPr="008B736E" w:rsidRDefault="008B736E" w:rsidP="008B736E"/>
    <w:tbl>
      <w:tblPr>
        <w:tblW w:w="10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7"/>
        <w:gridCol w:w="8155"/>
      </w:tblGrid>
      <w:tr w:rsidR="00CB44D0" w:rsidRPr="005D4148" w14:paraId="56E4B942" w14:textId="77777777" w:rsidTr="00A51372">
        <w:trPr>
          <w:trHeight w:val="7049"/>
        </w:trPr>
        <w:tc>
          <w:tcPr>
            <w:tcW w:w="1780" w:type="dxa"/>
          </w:tcPr>
          <w:p w14:paraId="56E4B93A" w14:textId="10C43AA8" w:rsidR="00CB44D0" w:rsidRPr="005D4148" w:rsidRDefault="0020645C" w:rsidP="00CB44D0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8FA8560" wp14:editId="36CD9138">
                  <wp:extent cx="11430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 Haa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</w:tcPr>
          <w:p w14:paraId="56E4B93B" w14:textId="77777777" w:rsidR="00CB44D0" w:rsidRPr="005D4148" w:rsidRDefault="00CB44D0" w:rsidP="00CB44D0">
            <w:pPr>
              <w:spacing w:line="240" w:lineRule="auto"/>
              <w:ind w:right="432"/>
            </w:pPr>
          </w:p>
        </w:tc>
        <w:tc>
          <w:tcPr>
            <w:tcW w:w="8173" w:type="dxa"/>
          </w:tcPr>
          <w:p w14:paraId="4925F168" w14:textId="47926F10" w:rsidR="0020645C" w:rsidRDefault="0020645C" w:rsidP="00A807A4">
            <w:pPr>
              <w:rPr>
                <w:sz w:val="24"/>
                <w:szCs w:val="24"/>
              </w:rPr>
            </w:pPr>
            <w:r w:rsidRPr="0020645C">
              <w:rPr>
                <w:sz w:val="24"/>
                <w:szCs w:val="24"/>
              </w:rPr>
              <w:t>Scott has over 30 years of employee benefits experience</w:t>
            </w:r>
            <w:r>
              <w:rPr>
                <w:sz w:val="24"/>
                <w:szCs w:val="24"/>
              </w:rPr>
              <w:t>. His background includes</w:t>
            </w:r>
            <w:r w:rsidRPr="0020645C">
              <w:rPr>
                <w:sz w:val="24"/>
                <w:szCs w:val="24"/>
              </w:rPr>
              <w:t xml:space="preserve"> the development and validation of acute and chronic care management programs; prescription benefit management (PBM) solutions; provider network evaluation, valuation, and negotiation; and underwriting. Scott started and operationalized a Third-Party-Administrator (TPA) and a PBM platform from scratch. He has worked in the arena of alternative funding for the majority of his career.</w:t>
            </w:r>
            <w:r w:rsidR="000677F1">
              <w:rPr>
                <w:sz w:val="24"/>
                <w:szCs w:val="24"/>
              </w:rPr>
              <w:t xml:space="preserve">  Scott’s current role within Wells Fargo Insurance is focused on support of PBM and Managed Care/Provider Excess and employer reinsurance national practices.</w:t>
            </w:r>
          </w:p>
          <w:p w14:paraId="05294E7B" w14:textId="77777777" w:rsidR="00090B03" w:rsidRDefault="00D0257D" w:rsidP="00A80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has held officer-</w:t>
            </w:r>
            <w:r w:rsidR="0020645C" w:rsidRPr="0020645C">
              <w:rPr>
                <w:sz w:val="24"/>
                <w:szCs w:val="24"/>
              </w:rPr>
              <w:t>level posit</w:t>
            </w:r>
            <w:r>
              <w:rPr>
                <w:sz w:val="24"/>
                <w:szCs w:val="24"/>
              </w:rPr>
              <w:t>ions within Blues plans and TPA</w:t>
            </w:r>
            <w:r w:rsidR="0020645C" w:rsidRPr="0020645C">
              <w:rPr>
                <w:sz w:val="24"/>
                <w:szCs w:val="24"/>
              </w:rPr>
              <w:t>s as Vice P</w:t>
            </w:r>
            <w:r>
              <w:rPr>
                <w:sz w:val="24"/>
                <w:szCs w:val="24"/>
              </w:rPr>
              <w:t>resident of Sales and Marketing;</w:t>
            </w:r>
            <w:r w:rsidR="0020645C" w:rsidRPr="0020645C">
              <w:rPr>
                <w:sz w:val="24"/>
                <w:szCs w:val="24"/>
              </w:rPr>
              <w:t xml:space="preserve"> Vice President of Underwriting</w:t>
            </w:r>
            <w:r>
              <w:rPr>
                <w:sz w:val="24"/>
                <w:szCs w:val="24"/>
              </w:rPr>
              <w:t>;</w:t>
            </w:r>
            <w:r w:rsidR="0020645C" w:rsidRPr="0020645C">
              <w:rPr>
                <w:sz w:val="24"/>
                <w:szCs w:val="24"/>
              </w:rPr>
              <w:t xml:space="preserve"> and Preside</w:t>
            </w:r>
            <w:r>
              <w:rPr>
                <w:sz w:val="24"/>
                <w:szCs w:val="24"/>
              </w:rPr>
              <w:t>nt. Scott has also served as a t</w:t>
            </w:r>
            <w:r w:rsidR="0020645C" w:rsidRPr="0020645C">
              <w:rPr>
                <w:sz w:val="24"/>
                <w:szCs w:val="24"/>
              </w:rPr>
              <w:t>rustee for both union and non-union health and welfare and pension plan</w:t>
            </w:r>
            <w:r w:rsidR="0020645C">
              <w:rPr>
                <w:sz w:val="24"/>
                <w:szCs w:val="24"/>
              </w:rPr>
              <w:t xml:space="preserve">s. </w:t>
            </w:r>
          </w:p>
          <w:p w14:paraId="68175197" w14:textId="6F4B083C" w:rsidR="007672C4" w:rsidRDefault="00384FE5" w:rsidP="00A80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</w:t>
            </w:r>
            <w:r w:rsidR="0020645C">
              <w:rPr>
                <w:sz w:val="24"/>
                <w:szCs w:val="24"/>
              </w:rPr>
              <w:t xml:space="preserve"> </w:t>
            </w:r>
            <w:r w:rsidR="00DB228D">
              <w:rPr>
                <w:sz w:val="24"/>
                <w:szCs w:val="24"/>
              </w:rPr>
              <w:t xml:space="preserve">frequently shares his consulting expertise </w:t>
            </w:r>
            <w:r w:rsidR="00D0257D">
              <w:rPr>
                <w:sz w:val="24"/>
                <w:szCs w:val="24"/>
              </w:rPr>
              <w:t>speak</w:t>
            </w:r>
            <w:r w:rsidR="00DB228D">
              <w:rPr>
                <w:sz w:val="24"/>
                <w:szCs w:val="24"/>
              </w:rPr>
              <w:t xml:space="preserve">ing </w:t>
            </w:r>
            <w:r w:rsidR="00D0257D">
              <w:rPr>
                <w:sz w:val="24"/>
                <w:szCs w:val="24"/>
              </w:rPr>
              <w:t>at</w:t>
            </w:r>
            <w:r w:rsidR="0020645C">
              <w:rPr>
                <w:sz w:val="24"/>
                <w:szCs w:val="24"/>
              </w:rPr>
              <w:t xml:space="preserve"> national </w:t>
            </w:r>
            <w:r w:rsidR="00D0257D">
              <w:rPr>
                <w:sz w:val="24"/>
                <w:szCs w:val="24"/>
              </w:rPr>
              <w:t xml:space="preserve">events </w:t>
            </w:r>
            <w:r w:rsidR="00DB228D">
              <w:rPr>
                <w:sz w:val="24"/>
                <w:szCs w:val="24"/>
              </w:rPr>
              <w:t>hosted</w:t>
            </w:r>
            <w:r w:rsidR="00D0257D">
              <w:rPr>
                <w:sz w:val="24"/>
                <w:szCs w:val="24"/>
              </w:rPr>
              <w:t xml:space="preserve"> by organizations such as the International Foundation of Employee Benefits; Health and Welfare Plan Management Conference; Western Pension and Benefits Council; and the Self-Insurance Institute of America.</w:t>
            </w:r>
          </w:p>
          <w:p w14:paraId="219011AF" w14:textId="2F032C30" w:rsidR="000677F1" w:rsidRDefault="000677F1" w:rsidP="00A807A4">
            <w:pPr>
              <w:rPr>
                <w:szCs w:val="20"/>
              </w:rPr>
            </w:pPr>
            <w:r>
              <w:rPr>
                <w:sz w:val="24"/>
                <w:szCs w:val="24"/>
              </w:rPr>
              <w:t>Scott has authored and co-authored articles on various topics over his career.</w:t>
            </w:r>
          </w:p>
          <w:p w14:paraId="56E4B941" w14:textId="383BB224" w:rsidR="00CB44D0" w:rsidRPr="0020645C" w:rsidRDefault="0020645C" w:rsidP="00A51372">
            <w:pPr>
              <w:rPr>
                <w:rFonts w:ascii="Verdana" w:hAnsi="Verdana"/>
                <w:b/>
                <w:szCs w:val="20"/>
              </w:rPr>
            </w:pPr>
            <w:r w:rsidRPr="0020645C">
              <w:rPr>
                <w:sz w:val="24"/>
                <w:szCs w:val="24"/>
              </w:rPr>
              <w:t>Scott</w:t>
            </w:r>
            <w:r w:rsidR="007672C4" w:rsidRPr="0020645C">
              <w:rPr>
                <w:sz w:val="24"/>
                <w:szCs w:val="24"/>
              </w:rPr>
              <w:t xml:space="preserve"> earned </w:t>
            </w:r>
            <w:r w:rsidRPr="0020645C">
              <w:rPr>
                <w:sz w:val="24"/>
                <w:szCs w:val="24"/>
              </w:rPr>
              <w:t>his</w:t>
            </w:r>
            <w:r w:rsidR="007672C4" w:rsidRPr="0020645C">
              <w:rPr>
                <w:sz w:val="24"/>
                <w:szCs w:val="24"/>
              </w:rPr>
              <w:t xml:space="preserve"> B.S. in </w:t>
            </w:r>
            <w:r w:rsidR="005A6542">
              <w:rPr>
                <w:sz w:val="24"/>
                <w:szCs w:val="24"/>
              </w:rPr>
              <w:t>B</w:t>
            </w:r>
            <w:r w:rsidRPr="0020645C">
              <w:rPr>
                <w:sz w:val="24"/>
                <w:szCs w:val="24"/>
              </w:rPr>
              <w:t xml:space="preserve">usiness </w:t>
            </w:r>
            <w:r w:rsidR="005A6542">
              <w:rPr>
                <w:sz w:val="24"/>
                <w:szCs w:val="24"/>
              </w:rPr>
              <w:t>A</w:t>
            </w:r>
            <w:r w:rsidRPr="0020645C">
              <w:rPr>
                <w:sz w:val="24"/>
                <w:szCs w:val="24"/>
              </w:rPr>
              <w:t xml:space="preserve">dministration and </w:t>
            </w:r>
            <w:r w:rsidR="005A6542">
              <w:rPr>
                <w:sz w:val="24"/>
                <w:szCs w:val="24"/>
              </w:rPr>
              <w:t>E</w:t>
            </w:r>
            <w:r w:rsidRPr="0020645C">
              <w:rPr>
                <w:sz w:val="24"/>
                <w:szCs w:val="24"/>
              </w:rPr>
              <w:t>conomics</w:t>
            </w:r>
            <w:r w:rsidR="007672C4" w:rsidRPr="0020645C">
              <w:rPr>
                <w:sz w:val="24"/>
                <w:szCs w:val="24"/>
              </w:rPr>
              <w:t xml:space="preserve"> from </w:t>
            </w:r>
            <w:r w:rsidRPr="0020645C">
              <w:rPr>
                <w:sz w:val="24"/>
                <w:szCs w:val="24"/>
              </w:rPr>
              <w:t>the University</w:t>
            </w:r>
            <w:r w:rsidR="007672C4" w:rsidRPr="0020645C">
              <w:rPr>
                <w:sz w:val="24"/>
                <w:szCs w:val="24"/>
              </w:rPr>
              <w:t xml:space="preserve"> </w:t>
            </w:r>
            <w:r w:rsidRPr="0020645C">
              <w:rPr>
                <w:sz w:val="24"/>
                <w:szCs w:val="24"/>
              </w:rPr>
              <w:t xml:space="preserve">of Nebraska at Kearny. He holds Chartered Life Underwriter (CLU) and Registered Health Underwriter (RHU) designations. </w:t>
            </w:r>
          </w:p>
        </w:tc>
      </w:tr>
    </w:tbl>
    <w:p w14:paraId="56E4B943" w14:textId="77777777" w:rsidR="00C77F3C" w:rsidRPr="00DB228D" w:rsidRDefault="00C77F3C" w:rsidP="00D0257D">
      <w:pPr>
        <w:spacing w:before="0" w:after="0"/>
        <w:rPr>
          <w:sz w:val="16"/>
          <w:szCs w:val="16"/>
        </w:rPr>
      </w:pPr>
    </w:p>
    <w:sectPr w:rsidR="00C77F3C" w:rsidRPr="00DB228D" w:rsidSect="006729CD">
      <w:headerReference w:type="default" r:id="rId11"/>
      <w:footerReference w:type="default" r:id="rId12"/>
      <w:pgSz w:w="12240" w:h="15840" w:code="1"/>
      <w:pgMar w:top="288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08148" w14:textId="77777777" w:rsidR="00B77ED8" w:rsidRDefault="00B77ED8" w:rsidP="00C77F3C">
      <w:pPr>
        <w:spacing w:before="0" w:after="0" w:line="240" w:lineRule="auto"/>
      </w:pPr>
      <w:r>
        <w:separator/>
      </w:r>
    </w:p>
  </w:endnote>
  <w:endnote w:type="continuationSeparator" w:id="0">
    <w:p w14:paraId="5D5926FF" w14:textId="77777777" w:rsidR="00B77ED8" w:rsidRDefault="00B77ED8" w:rsidP="00C77F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er Book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43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5363"/>
      <w:gridCol w:w="5437"/>
    </w:tblGrid>
    <w:tr w:rsidR="006729CD" w14:paraId="56E4B952" w14:textId="77777777" w:rsidTr="00CE0A31">
      <w:tc>
        <w:tcPr>
          <w:tcW w:w="5508" w:type="dxa"/>
          <w:tcBorders>
            <w:bottom w:val="single" w:sz="2" w:space="0" w:color="A6A6A6" w:themeColor="background1" w:themeShade="A6"/>
          </w:tcBorders>
        </w:tcPr>
        <w:p w14:paraId="56E4B94E" w14:textId="197E7A45" w:rsidR="006729CD" w:rsidRPr="00A54B48" w:rsidRDefault="00D0257D" w:rsidP="003F7763">
          <w:pPr>
            <w:pStyle w:val="BasicParagraph"/>
            <w:spacing w:line="276" w:lineRule="auto"/>
            <w:rPr>
              <w:rFonts w:ascii="Georgia" w:hAnsi="Georgia" w:cs="Archer Book"/>
              <w:spacing w:val="-4"/>
              <w:sz w:val="16"/>
              <w:szCs w:val="16"/>
            </w:rPr>
          </w:pPr>
          <w:r>
            <w:rPr>
              <w:rFonts w:ascii="Georgia" w:hAnsi="Georgia" w:cs="Archer Book"/>
              <w:spacing w:val="-4"/>
              <w:sz w:val="16"/>
              <w:szCs w:val="16"/>
            </w:rPr>
            <w:t>1300 SW 5</w:t>
          </w:r>
          <w:r w:rsidRPr="00D0257D">
            <w:rPr>
              <w:rFonts w:ascii="Georgia" w:hAnsi="Georgia" w:cs="Archer Book"/>
              <w:spacing w:val="-4"/>
              <w:sz w:val="16"/>
              <w:szCs w:val="16"/>
              <w:vertAlign w:val="superscript"/>
            </w:rPr>
            <w:t>th</w:t>
          </w:r>
          <w:r>
            <w:rPr>
              <w:rFonts w:ascii="Georgia" w:hAnsi="Georgia" w:cs="Archer Book"/>
              <w:spacing w:val="-4"/>
              <w:sz w:val="16"/>
              <w:szCs w:val="16"/>
            </w:rPr>
            <w:t xml:space="preserve"> Avenue</w:t>
          </w:r>
          <w:r w:rsidR="006729CD" w:rsidRPr="00A54B48">
            <w:rPr>
              <w:rFonts w:ascii="Georgia" w:hAnsi="Georgia" w:cs="Archer Book"/>
              <w:spacing w:val="-4"/>
              <w:sz w:val="16"/>
              <w:szCs w:val="16"/>
            </w:rPr>
            <w:t>, Suite</w:t>
          </w:r>
          <w:r>
            <w:rPr>
              <w:rFonts w:ascii="Georgia" w:hAnsi="Georgia" w:cs="Archer Book"/>
              <w:spacing w:val="-4"/>
              <w:sz w:val="16"/>
              <w:szCs w:val="16"/>
            </w:rPr>
            <w:t xml:space="preserve"> 500</w:t>
          </w:r>
          <w:r w:rsidR="006729CD" w:rsidRPr="00A54B48">
            <w:rPr>
              <w:rFonts w:ascii="Georgia" w:hAnsi="Georgia" w:cs="Archer Book"/>
              <w:spacing w:val="-4"/>
              <w:sz w:val="16"/>
              <w:szCs w:val="16"/>
            </w:rPr>
            <w:br/>
          </w:r>
          <w:r>
            <w:rPr>
              <w:rFonts w:ascii="Georgia" w:hAnsi="Georgia" w:cs="Archer Book"/>
              <w:spacing w:val="-4"/>
              <w:sz w:val="16"/>
              <w:szCs w:val="16"/>
            </w:rPr>
            <w:t>Portland, OR 97201</w:t>
          </w:r>
          <w:r w:rsidR="006729CD" w:rsidRPr="00A54B48">
            <w:rPr>
              <w:rFonts w:ascii="Georgia" w:hAnsi="Georgia" w:cs="Archer Book"/>
              <w:spacing w:val="-4"/>
              <w:sz w:val="16"/>
              <w:szCs w:val="16"/>
            </w:rPr>
            <w:br/>
            <w:t xml:space="preserve">Tel: </w:t>
          </w:r>
          <w:r>
            <w:rPr>
              <w:rFonts w:ascii="Georgia" w:hAnsi="Georgia" w:cs="Archer Book"/>
              <w:spacing w:val="-4"/>
              <w:sz w:val="16"/>
              <w:szCs w:val="16"/>
            </w:rPr>
            <w:t>503-525-5020</w:t>
          </w:r>
          <w:r w:rsidR="006729CD" w:rsidRPr="00A54B48">
            <w:rPr>
              <w:rFonts w:ascii="Georgia" w:hAnsi="Georgia" w:cs="Archer Book"/>
              <w:spacing w:val="-4"/>
              <w:sz w:val="16"/>
              <w:szCs w:val="16"/>
            </w:rPr>
            <w:br/>
            <w:t xml:space="preserve">Fax: </w:t>
          </w:r>
          <w:r>
            <w:rPr>
              <w:rFonts w:ascii="Georgia" w:hAnsi="Georgia" w:cs="Archer Book"/>
              <w:spacing w:val="-4"/>
              <w:sz w:val="16"/>
              <w:szCs w:val="16"/>
            </w:rPr>
            <w:t>855-414-4853</w:t>
          </w:r>
          <w:r w:rsidR="006729CD" w:rsidRPr="00A54B48">
            <w:rPr>
              <w:rFonts w:ascii="Georgia" w:hAnsi="Georgia" w:cs="Archer Book"/>
              <w:spacing w:val="-4"/>
              <w:sz w:val="16"/>
              <w:szCs w:val="16"/>
            </w:rPr>
            <w:br/>
          </w:r>
          <w:r>
            <w:rPr>
              <w:rFonts w:ascii="Georgia" w:hAnsi="Georgia" w:cs="Archer Book"/>
              <w:spacing w:val="-4"/>
              <w:sz w:val="16"/>
              <w:szCs w:val="16"/>
            </w:rPr>
            <w:t>scott.haas</w:t>
          </w:r>
          <w:r w:rsidR="006729CD" w:rsidRPr="00A54B48">
            <w:rPr>
              <w:rFonts w:ascii="Georgia" w:hAnsi="Georgia" w:cs="Archer Book"/>
              <w:spacing w:val="-4"/>
              <w:sz w:val="16"/>
              <w:szCs w:val="16"/>
            </w:rPr>
            <w:t>@wellsfargo.com</w:t>
          </w:r>
        </w:p>
        <w:p w14:paraId="56E4B94F" w14:textId="4E957E68" w:rsidR="006729CD" w:rsidRPr="00A54B48" w:rsidRDefault="00D0257D" w:rsidP="003F7763">
          <w:pPr>
            <w:pStyle w:val="BasicParagraph"/>
            <w:spacing w:before="80" w:line="276" w:lineRule="auto"/>
            <w:rPr>
              <w:rFonts w:ascii="Georgia" w:hAnsi="Georgia" w:cs="Archer Book"/>
              <w:spacing w:val="-4"/>
              <w:sz w:val="16"/>
              <w:szCs w:val="16"/>
            </w:rPr>
          </w:pPr>
          <w:r>
            <w:rPr>
              <w:rFonts w:ascii="Georgia" w:hAnsi="Georgia" w:cs="Archer Book"/>
              <w:spacing w:val="-4"/>
              <w:sz w:val="16"/>
              <w:szCs w:val="16"/>
            </w:rPr>
            <w:t>January</w:t>
          </w:r>
          <w:r w:rsidR="006729CD" w:rsidRPr="00A54B48">
            <w:rPr>
              <w:rFonts w:ascii="Georgia" w:hAnsi="Georgia" w:cs="Archer Book"/>
              <w:spacing w:val="-4"/>
              <w:sz w:val="16"/>
              <w:szCs w:val="16"/>
            </w:rPr>
            <w:t xml:space="preserve"> </w:t>
          </w:r>
          <w:r>
            <w:rPr>
              <w:rFonts w:ascii="Georgia" w:hAnsi="Georgia" w:cs="Archer Book"/>
              <w:spacing w:val="-4"/>
              <w:sz w:val="16"/>
              <w:szCs w:val="16"/>
            </w:rPr>
            <w:t>2014</w:t>
          </w:r>
        </w:p>
        <w:p w14:paraId="56E4B950" w14:textId="77777777" w:rsidR="006729CD" w:rsidRPr="006729CD" w:rsidRDefault="006729CD" w:rsidP="003F7763">
          <w:pPr>
            <w:pStyle w:val="BasicParagraph"/>
            <w:spacing w:before="80" w:line="276" w:lineRule="auto"/>
            <w:rPr>
              <w:rFonts w:ascii="Archer Bold" w:hAnsi="Archer Bold" w:cs="Archer Bold"/>
              <w:b/>
              <w:bCs/>
              <w:spacing w:val="-4"/>
              <w:sz w:val="18"/>
              <w:szCs w:val="18"/>
            </w:rPr>
          </w:pPr>
          <w:r w:rsidRPr="00A54B48">
            <w:rPr>
              <w:rFonts w:ascii="Georgia" w:hAnsi="Georgia" w:cs="Archer Bold"/>
              <w:b/>
              <w:bCs/>
              <w:spacing w:val="-4"/>
              <w:sz w:val="16"/>
              <w:szCs w:val="16"/>
            </w:rPr>
            <w:t>wellsfargo.com/</w:t>
          </w:r>
          <w:proofErr w:type="spellStart"/>
          <w:r w:rsidRPr="00A54B48">
            <w:rPr>
              <w:rFonts w:ascii="Georgia" w:hAnsi="Georgia" w:cs="Archer Bold"/>
              <w:b/>
              <w:bCs/>
              <w:spacing w:val="-4"/>
              <w:sz w:val="16"/>
              <w:szCs w:val="16"/>
            </w:rPr>
            <w:t>wfis</w:t>
          </w:r>
          <w:proofErr w:type="spellEnd"/>
        </w:p>
      </w:tc>
      <w:tc>
        <w:tcPr>
          <w:tcW w:w="5508" w:type="dxa"/>
          <w:tcBorders>
            <w:bottom w:val="single" w:sz="2" w:space="0" w:color="A6A6A6" w:themeColor="background1" w:themeShade="A6"/>
          </w:tcBorders>
          <w:vAlign w:val="bottom"/>
        </w:tcPr>
        <w:p w14:paraId="56E4B951" w14:textId="77777777" w:rsidR="006729CD" w:rsidRDefault="00527000" w:rsidP="006729CD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E4B95B" wp14:editId="56E4B95C">
                <wp:extent cx="2331085" cy="645160"/>
                <wp:effectExtent l="19050" t="0" r="0" b="0"/>
                <wp:docPr id="18" name="Picture 18" descr="icon_for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con_for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08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29CD" w:rsidRPr="00621FC0" w14:paraId="56E4B955" w14:textId="77777777" w:rsidTr="00CE0A31">
      <w:tc>
        <w:tcPr>
          <w:tcW w:w="11016" w:type="dxa"/>
          <w:gridSpan w:val="2"/>
          <w:tcBorders>
            <w:top w:val="single" w:sz="2" w:space="0" w:color="A6A6A6" w:themeColor="background1" w:themeShade="A6"/>
          </w:tcBorders>
        </w:tcPr>
        <w:p w14:paraId="56E4B953" w14:textId="77777777" w:rsidR="006729CD" w:rsidRPr="00621FC0" w:rsidRDefault="006729CD" w:rsidP="00621FC0">
          <w:pPr>
            <w:autoSpaceDE w:val="0"/>
            <w:autoSpaceDN w:val="0"/>
            <w:adjustRightInd w:val="0"/>
            <w:spacing w:before="0" w:line="240" w:lineRule="auto"/>
            <w:rPr>
              <w:rFonts w:ascii="Verdana" w:hAnsi="Verdana" w:cs="MyriadPro-Regular"/>
              <w:color w:val="818385"/>
              <w:sz w:val="12"/>
              <w:szCs w:val="12"/>
            </w:rPr>
          </w:pPr>
          <w:r w:rsidRPr="00621FC0">
            <w:rPr>
              <w:rFonts w:ascii="Verdana" w:hAnsi="Verdana" w:cs="MyriadPro-Regular"/>
              <w:color w:val="818385"/>
              <w:sz w:val="12"/>
              <w:szCs w:val="12"/>
            </w:rPr>
            <w:t>Products and services are offered through Wells Fargo Insurance Services USA, Inc.</w:t>
          </w:r>
          <w:r w:rsidR="00621FC0">
            <w:rPr>
              <w:rFonts w:ascii="Verdana" w:hAnsi="Verdana" w:cs="MyriadPro-Regular"/>
              <w:color w:val="818385"/>
              <w:sz w:val="12"/>
              <w:szCs w:val="12"/>
            </w:rPr>
            <w:t>,</w:t>
          </w:r>
          <w:r w:rsidRPr="00621FC0">
            <w:rPr>
              <w:rFonts w:ascii="Verdana" w:hAnsi="Verdana" w:cs="MyriadPro-Regular"/>
              <w:color w:val="818385"/>
              <w:sz w:val="12"/>
              <w:szCs w:val="12"/>
            </w:rPr>
            <w:t xml:space="preserve"> and Wells Fargo Insurance Services of West Virginia, Inc., nonbank insurance agency affiliates of</w:t>
          </w:r>
          <w:r w:rsidR="00621FC0">
            <w:rPr>
              <w:rFonts w:ascii="Verdana" w:hAnsi="Verdana" w:cs="MyriadPro-Regular"/>
              <w:color w:val="818385"/>
              <w:sz w:val="12"/>
              <w:szCs w:val="12"/>
            </w:rPr>
            <w:t xml:space="preserve"> </w:t>
          </w:r>
          <w:r w:rsidRPr="00621FC0">
            <w:rPr>
              <w:rFonts w:ascii="Verdana" w:hAnsi="Verdana" w:cs="MyriadPro-Regular"/>
              <w:color w:val="818385"/>
              <w:sz w:val="12"/>
              <w:szCs w:val="12"/>
            </w:rPr>
            <w:t>Wells Fargo &amp; Company.</w:t>
          </w:r>
        </w:p>
        <w:p w14:paraId="56E4B954" w14:textId="77777777" w:rsidR="006729CD" w:rsidRPr="00621FC0" w:rsidRDefault="006729CD" w:rsidP="00621FC0">
          <w:pPr>
            <w:autoSpaceDE w:val="0"/>
            <w:autoSpaceDN w:val="0"/>
            <w:adjustRightInd w:val="0"/>
            <w:spacing w:before="0" w:line="240" w:lineRule="auto"/>
            <w:rPr>
              <w:rFonts w:ascii="Verdana" w:hAnsi="Verdana"/>
              <w:noProof/>
              <w:sz w:val="12"/>
              <w:szCs w:val="12"/>
            </w:rPr>
          </w:pPr>
          <w:r w:rsidRPr="00621FC0">
            <w:rPr>
              <w:rFonts w:ascii="Verdana" w:hAnsi="Verdana" w:cs="MyriadPro-Regular"/>
              <w:color w:val="818385"/>
              <w:sz w:val="12"/>
              <w:szCs w:val="12"/>
            </w:rPr>
            <w:t>Products and services are underwritten by unaffiliated insurance companies, except crop and flood insurance which may be underwritten by their affiliate, Rural Community Insurance</w:t>
          </w:r>
          <w:r w:rsidR="00621FC0">
            <w:rPr>
              <w:rFonts w:ascii="Verdana" w:hAnsi="Verdana" w:cs="MyriadPro-Regular"/>
              <w:color w:val="818385"/>
              <w:sz w:val="12"/>
              <w:szCs w:val="12"/>
            </w:rPr>
            <w:t xml:space="preserve"> </w:t>
          </w:r>
          <w:r w:rsidRPr="00621FC0">
            <w:rPr>
              <w:rFonts w:ascii="Verdana" w:hAnsi="Verdana" w:cs="MyriadPro-Regular"/>
              <w:color w:val="818385"/>
              <w:sz w:val="12"/>
              <w:szCs w:val="12"/>
            </w:rPr>
            <w:t>Company. Some services may require additional fees and may be offered directly through third party providers. Banking and insurance decisions are made independently and do not</w:t>
          </w:r>
          <w:r w:rsidR="00621FC0">
            <w:rPr>
              <w:rFonts w:ascii="Verdana" w:hAnsi="Verdana" w:cs="MyriadPro-Regular"/>
              <w:color w:val="818385"/>
              <w:sz w:val="12"/>
              <w:szCs w:val="12"/>
            </w:rPr>
            <w:t xml:space="preserve"> </w:t>
          </w:r>
          <w:r w:rsidRPr="00621FC0">
            <w:rPr>
              <w:rFonts w:ascii="Verdana" w:hAnsi="Verdana" w:cs="MyriadPro-Regular"/>
              <w:color w:val="818385"/>
              <w:sz w:val="12"/>
              <w:szCs w:val="12"/>
            </w:rPr>
            <w:t>influence each other</w:t>
          </w:r>
          <w:r w:rsidR="007027DC">
            <w:rPr>
              <w:rFonts w:ascii="Verdana" w:hAnsi="Verdana" w:cs="MyriadPro-Regular"/>
              <w:color w:val="818385"/>
              <w:sz w:val="12"/>
              <w:szCs w:val="12"/>
            </w:rPr>
            <w:t>.</w:t>
          </w:r>
        </w:p>
      </w:tc>
    </w:tr>
  </w:tbl>
  <w:p w14:paraId="56E4B956" w14:textId="5CB69F08" w:rsidR="00CB44D0" w:rsidRPr="00621FC0" w:rsidRDefault="008B736E" w:rsidP="00621FC0">
    <w:pPr>
      <w:pStyle w:val="Footer"/>
      <w:spacing w:before="0" w:after="120"/>
      <w:rPr>
        <w:rFonts w:ascii="Verdana" w:hAnsi="Verdana"/>
        <w:sz w:val="12"/>
        <w:szCs w:val="12"/>
      </w:rPr>
    </w:pPr>
    <w:r>
      <w:rPr>
        <w:rFonts w:ascii="Verdana" w:hAnsi="Verdana" w:cs="MyriadPro-Regular"/>
        <w:color w:val="818385"/>
        <w:sz w:val="12"/>
        <w:szCs w:val="12"/>
      </w:rPr>
      <w:t>© 201</w:t>
    </w:r>
    <w:r w:rsidR="00727828">
      <w:rPr>
        <w:rFonts w:ascii="Verdana" w:hAnsi="Verdana" w:cs="MyriadPro-Regular"/>
        <w:color w:val="818385"/>
        <w:sz w:val="12"/>
        <w:szCs w:val="12"/>
      </w:rPr>
      <w:t>4</w:t>
    </w:r>
    <w:r w:rsidR="00621FC0">
      <w:rPr>
        <w:rFonts w:ascii="Verdana" w:hAnsi="Verdana" w:cs="MyriadPro-Regular"/>
        <w:color w:val="818385"/>
        <w:sz w:val="12"/>
        <w:szCs w:val="12"/>
      </w:rPr>
      <w:t xml:space="preserve"> Wells Fargo Insurance Services USA,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5B00" w14:textId="77777777" w:rsidR="00B77ED8" w:rsidRDefault="00B77ED8" w:rsidP="00C77F3C">
      <w:pPr>
        <w:spacing w:before="0" w:after="0" w:line="240" w:lineRule="auto"/>
      </w:pPr>
      <w:r>
        <w:separator/>
      </w:r>
    </w:p>
  </w:footnote>
  <w:footnote w:type="continuationSeparator" w:id="0">
    <w:p w14:paraId="165F19FD" w14:textId="77777777" w:rsidR="00B77ED8" w:rsidRDefault="00B77ED8" w:rsidP="00C77F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69"/>
      <w:gridCol w:w="5431"/>
    </w:tblGrid>
    <w:tr w:rsidR="00B11A01" w:rsidRPr="005D4148" w14:paraId="56E4B94B" w14:textId="77777777" w:rsidTr="005D4148">
      <w:tc>
        <w:tcPr>
          <w:tcW w:w="5508" w:type="dxa"/>
          <w:vAlign w:val="bottom"/>
        </w:tcPr>
        <w:p w14:paraId="56E4B949" w14:textId="77777777" w:rsidR="00C77F3C" w:rsidRPr="005D4148" w:rsidRDefault="00C77F3C" w:rsidP="00C77F3C">
          <w:pPr>
            <w:pStyle w:val="Header"/>
            <w:rPr>
              <w:sz w:val="18"/>
              <w:szCs w:val="18"/>
            </w:rPr>
          </w:pPr>
        </w:p>
      </w:tc>
      <w:tc>
        <w:tcPr>
          <w:tcW w:w="5508" w:type="dxa"/>
          <w:vAlign w:val="bottom"/>
        </w:tcPr>
        <w:p w14:paraId="56E4B94A" w14:textId="77777777" w:rsidR="00C77F3C" w:rsidRPr="005D4148" w:rsidRDefault="00527000" w:rsidP="005D414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6E4B959" wp14:editId="56E4B95A">
                <wp:extent cx="1524000" cy="574040"/>
                <wp:effectExtent l="19050" t="0" r="0" b="0"/>
                <wp:docPr id="4" name="Picture 4" descr="C:\Documents and Settings\angela_mairs\My Documents\Stuff I cannot save\Logos\Gray box\NEW logos\Wells Fargo Insurance\WF_Insurance_wmf\WF_Insurance_4c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angela_mairs\My Documents\Stuff I cannot save\Logos\Gray box\NEW logos\Wells Fargo Insurance\WF_Insurance_wmf\WF_Insurance_4c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4B94C" w14:textId="77777777" w:rsidR="00C77F3C" w:rsidRDefault="00C77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60E2"/>
    <w:multiLevelType w:val="hybridMultilevel"/>
    <w:tmpl w:val="F464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3C"/>
    <w:rsid w:val="000055DB"/>
    <w:rsid w:val="00063A96"/>
    <w:rsid w:val="000677F1"/>
    <w:rsid w:val="00090B03"/>
    <w:rsid w:val="001D593E"/>
    <w:rsid w:val="001D7798"/>
    <w:rsid w:val="0020645C"/>
    <w:rsid w:val="00222448"/>
    <w:rsid w:val="00247F01"/>
    <w:rsid w:val="00261581"/>
    <w:rsid w:val="00265540"/>
    <w:rsid w:val="00281B2C"/>
    <w:rsid w:val="00297BB3"/>
    <w:rsid w:val="002D6019"/>
    <w:rsid w:val="003213B8"/>
    <w:rsid w:val="003568BA"/>
    <w:rsid w:val="003614FA"/>
    <w:rsid w:val="00364DEE"/>
    <w:rsid w:val="00384636"/>
    <w:rsid w:val="00384FE5"/>
    <w:rsid w:val="00391208"/>
    <w:rsid w:val="00396DC0"/>
    <w:rsid w:val="003D0612"/>
    <w:rsid w:val="003F7763"/>
    <w:rsid w:val="00424FE0"/>
    <w:rsid w:val="00446695"/>
    <w:rsid w:val="0046129F"/>
    <w:rsid w:val="004713D5"/>
    <w:rsid w:val="004C7541"/>
    <w:rsid w:val="00525D67"/>
    <w:rsid w:val="00527000"/>
    <w:rsid w:val="00544B30"/>
    <w:rsid w:val="00561872"/>
    <w:rsid w:val="00566B35"/>
    <w:rsid w:val="00586066"/>
    <w:rsid w:val="005A6542"/>
    <w:rsid w:val="005D4148"/>
    <w:rsid w:val="00621FC0"/>
    <w:rsid w:val="006729CD"/>
    <w:rsid w:val="00685209"/>
    <w:rsid w:val="006E10EE"/>
    <w:rsid w:val="007027DC"/>
    <w:rsid w:val="00727828"/>
    <w:rsid w:val="00730D78"/>
    <w:rsid w:val="00732B6F"/>
    <w:rsid w:val="00732CE8"/>
    <w:rsid w:val="007563E7"/>
    <w:rsid w:val="007672C4"/>
    <w:rsid w:val="007902B1"/>
    <w:rsid w:val="00801BFF"/>
    <w:rsid w:val="00805C0C"/>
    <w:rsid w:val="008B736E"/>
    <w:rsid w:val="008E6EF6"/>
    <w:rsid w:val="00907C5F"/>
    <w:rsid w:val="00952753"/>
    <w:rsid w:val="009D4AE7"/>
    <w:rsid w:val="009E3E5D"/>
    <w:rsid w:val="00A073D3"/>
    <w:rsid w:val="00A34128"/>
    <w:rsid w:val="00A34C3F"/>
    <w:rsid w:val="00A43C00"/>
    <w:rsid w:val="00A51372"/>
    <w:rsid w:val="00A54B48"/>
    <w:rsid w:val="00A67981"/>
    <w:rsid w:val="00A74579"/>
    <w:rsid w:val="00A807A4"/>
    <w:rsid w:val="00AB0463"/>
    <w:rsid w:val="00AE6C9F"/>
    <w:rsid w:val="00B07398"/>
    <w:rsid w:val="00B11A01"/>
    <w:rsid w:val="00B207C0"/>
    <w:rsid w:val="00B3285C"/>
    <w:rsid w:val="00B41480"/>
    <w:rsid w:val="00B4503C"/>
    <w:rsid w:val="00B50AD3"/>
    <w:rsid w:val="00B77ED8"/>
    <w:rsid w:val="00B906ED"/>
    <w:rsid w:val="00BD3DE7"/>
    <w:rsid w:val="00BE0DA7"/>
    <w:rsid w:val="00C111B3"/>
    <w:rsid w:val="00C371C2"/>
    <w:rsid w:val="00C77BB2"/>
    <w:rsid w:val="00C77F3C"/>
    <w:rsid w:val="00C842D4"/>
    <w:rsid w:val="00CB44D0"/>
    <w:rsid w:val="00CE0A31"/>
    <w:rsid w:val="00D01F66"/>
    <w:rsid w:val="00D0257D"/>
    <w:rsid w:val="00D22AEE"/>
    <w:rsid w:val="00D62B2F"/>
    <w:rsid w:val="00D644BC"/>
    <w:rsid w:val="00DA32EE"/>
    <w:rsid w:val="00DB1C40"/>
    <w:rsid w:val="00DB228D"/>
    <w:rsid w:val="00E02EA8"/>
    <w:rsid w:val="00E153CB"/>
    <w:rsid w:val="00E23C27"/>
    <w:rsid w:val="00E470A9"/>
    <w:rsid w:val="00E5146D"/>
    <w:rsid w:val="00E763F1"/>
    <w:rsid w:val="00EB784E"/>
    <w:rsid w:val="00EC7742"/>
    <w:rsid w:val="00F37C62"/>
    <w:rsid w:val="00F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4B937"/>
  <w15:docId w15:val="{7D97F306-1EFA-4580-AFA6-57F5204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48"/>
    <w:pPr>
      <w:spacing w:before="120" w:after="120" w:line="276" w:lineRule="auto"/>
    </w:pPr>
    <w:rPr>
      <w:rFonts w:ascii="Georgia" w:hAnsi="Georgia"/>
      <w:szCs w:val="22"/>
    </w:rPr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C77F3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="Times New Roman"/>
      <w:b/>
      <w:bCs/>
      <w:color w:val="BB0826"/>
      <w:sz w:val="48"/>
      <w:szCs w:val="28"/>
    </w:rPr>
  </w:style>
  <w:style w:type="paragraph" w:styleId="Heading2">
    <w:name w:val="heading 2"/>
    <w:aliases w:val="title"/>
    <w:basedOn w:val="Normal"/>
    <w:next w:val="Normal"/>
    <w:link w:val="Heading2Char"/>
    <w:uiPriority w:val="9"/>
    <w:unhideWhenUsed/>
    <w:qFormat/>
    <w:rsid w:val="00C77F3C"/>
    <w:pPr>
      <w:keepNext/>
      <w:keepLines/>
      <w:spacing w:before="200" w:after="36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148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4">
    <w:name w:val="Table Classic 4"/>
    <w:aliases w:val="Changeable color table"/>
    <w:basedOn w:val="TableNormal"/>
    <w:rsid w:val="00C111B3"/>
    <w:rPr>
      <w:rFonts w:ascii="Times New Roman" w:eastAsia="Times New Roman" w:hAnsi="Times New Roman"/>
    </w:rPr>
    <w:tblPr/>
    <w:tcPr>
      <w:shd w:val="clear" w:color="auto" w:fill="auto"/>
    </w:tcPr>
    <w:tblStylePr w:type="firstRow">
      <w:pPr>
        <w:jc w:val="left"/>
      </w:pPr>
      <w:rPr>
        <w:rFonts w:ascii="Tahoma" w:hAnsi="Tahoma"/>
        <w:b w:val="0"/>
        <w:bCs/>
        <w:i w:val="0"/>
        <w:iCs/>
        <w:color w:val="FFFFFF"/>
        <w:sz w:val="4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  <w:vAlign w:val="center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vertable">
    <w:name w:val="cover table"/>
    <w:basedOn w:val="TableNormal"/>
    <w:uiPriority w:val="99"/>
    <w:qFormat/>
    <w:rsid w:val="00B3285C"/>
    <w:tblPr>
      <w:tblStyleRowBandSize w:val="1"/>
    </w:tblPr>
    <w:tblStylePr w:type="band1Horz">
      <w:rPr>
        <w:rFonts w:ascii="Tahoma" w:hAnsi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97D"/>
      </w:tcPr>
    </w:tblStylePr>
  </w:style>
  <w:style w:type="paragraph" w:customStyle="1" w:styleId="Leftcolumnbold">
    <w:name w:val="Left column bold"/>
    <w:basedOn w:val="Normal"/>
    <w:qFormat/>
    <w:rsid w:val="00DA32EE"/>
    <w:pPr>
      <w:spacing w:before="20" w:after="0" w:line="240" w:lineRule="auto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Leftcolumnindented">
    <w:name w:val="Left column indented"/>
    <w:basedOn w:val="Normal"/>
    <w:qFormat/>
    <w:rsid w:val="00DA32EE"/>
    <w:pPr>
      <w:spacing w:before="20" w:after="0" w:line="240" w:lineRule="auto"/>
      <w:ind w:left="202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lanType2">
    <w:name w:val="PlanType2"/>
    <w:basedOn w:val="Normal"/>
    <w:qFormat/>
    <w:rsid w:val="00DA32EE"/>
    <w:pPr>
      <w:spacing w:line="240" w:lineRule="auto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Tabledata">
    <w:name w:val="Table data"/>
    <w:basedOn w:val="Normal"/>
    <w:qFormat/>
    <w:rsid w:val="00DA32EE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Headers">
    <w:name w:val="Table Headers"/>
    <w:basedOn w:val="Normal"/>
    <w:rsid w:val="00DA32EE"/>
    <w:pPr>
      <w:spacing w:after="0" w:line="240" w:lineRule="auto"/>
    </w:pPr>
    <w:rPr>
      <w:rFonts w:ascii="Palatino Linotype" w:eastAsia="Times New Roman" w:hAnsi="Palatino Linotype"/>
      <w:b/>
      <w:color w:val="FFFFFF"/>
      <w:szCs w:val="20"/>
    </w:rPr>
  </w:style>
  <w:style w:type="paragraph" w:customStyle="1" w:styleId="MemberServices">
    <w:name w:val="Member Services"/>
    <w:basedOn w:val="TableHeaders"/>
    <w:rsid w:val="00DA32EE"/>
    <w:pPr>
      <w:keepNext/>
    </w:pPr>
  </w:style>
  <w:style w:type="paragraph" w:customStyle="1" w:styleId="PlanTypeHeading">
    <w:name w:val="Plan Type Heading"/>
    <w:basedOn w:val="Normal"/>
    <w:rsid w:val="00DA32EE"/>
    <w:pPr>
      <w:spacing w:line="240" w:lineRule="auto"/>
    </w:pPr>
    <w:rPr>
      <w:rFonts w:ascii="Palatino Linotype" w:eastAsia="Times New Roman" w:hAnsi="Palatino Linotype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3C"/>
  </w:style>
  <w:style w:type="paragraph" w:styleId="Footer">
    <w:name w:val="footer"/>
    <w:basedOn w:val="Normal"/>
    <w:link w:val="FooterChar"/>
    <w:uiPriority w:val="99"/>
    <w:unhideWhenUsed/>
    <w:rsid w:val="00C7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3C"/>
  </w:style>
  <w:style w:type="table" w:styleId="TableGrid">
    <w:name w:val="Table Grid"/>
    <w:basedOn w:val="TableNormal"/>
    <w:uiPriority w:val="59"/>
    <w:rsid w:val="00C77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C77F3C"/>
    <w:rPr>
      <w:rFonts w:ascii="Georgia" w:eastAsia="Times New Roman" w:hAnsi="Georgia" w:cs="Times New Roman"/>
      <w:b/>
      <w:bCs/>
      <w:color w:val="BB0826"/>
      <w:sz w:val="48"/>
      <w:szCs w:val="28"/>
    </w:rPr>
  </w:style>
  <w:style w:type="character" w:customStyle="1" w:styleId="Heading2Char">
    <w:name w:val="Heading 2 Char"/>
    <w:aliases w:val="title Char"/>
    <w:basedOn w:val="DefaultParagraphFont"/>
    <w:link w:val="Heading2"/>
    <w:uiPriority w:val="9"/>
    <w:rsid w:val="00C77F3C"/>
    <w:rPr>
      <w:rFonts w:ascii="Georgia" w:eastAsia="Times New Roman" w:hAnsi="Georgia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148"/>
    <w:rPr>
      <w:rFonts w:ascii="Georgia" w:eastAsia="Times New Roman" w:hAnsi="Georgia" w:cs="Times New Roman"/>
      <w:b/>
      <w:bCs/>
      <w:sz w:val="20"/>
    </w:rPr>
  </w:style>
  <w:style w:type="paragraph" w:customStyle="1" w:styleId="BasicParagraph">
    <w:name w:val="[Basic Paragraph]"/>
    <w:basedOn w:val="Normal"/>
    <w:uiPriority w:val="99"/>
    <w:rsid w:val="006729CD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7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6E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6E"/>
    <w:rPr>
      <w:rFonts w:ascii="Georgia" w:hAnsi="Georgia"/>
      <w:b/>
      <w:bCs/>
    </w:rPr>
  </w:style>
  <w:style w:type="character" w:styleId="Hyperlink">
    <w:name w:val="Hyperlink"/>
    <w:basedOn w:val="DefaultParagraphFont"/>
    <w:uiPriority w:val="99"/>
    <w:unhideWhenUsed/>
    <w:rsid w:val="00767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dustry xmlns="d65fcc0a-e896-481e-ba72-2302ed6c979d" xsi:nil="true"/>
    <Special_x0020_focus_x003f_ xmlns="d65fcc0a-e896-481e-ba72-2302ed6c979d">IHM Practice</Special_x0020_focus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7E683EAE15A4EB296A01EE6A657E4" ma:contentTypeVersion="3" ma:contentTypeDescription="Create a new document." ma:contentTypeScope="" ma:versionID="54fe157d5956c0a146106e7b8de36557">
  <xsd:schema xmlns:xsd="http://www.w3.org/2001/XMLSchema" xmlns:p="http://schemas.microsoft.com/office/2006/metadata/properties" xmlns:ns2="d65fcc0a-e896-481e-ba72-2302ed6c979d" targetNamespace="http://schemas.microsoft.com/office/2006/metadata/properties" ma:root="true" ma:fieldsID="f6fcec0f70b012a039dd9a0ea57cc589" ns2:_="">
    <xsd:import namespace="d65fcc0a-e896-481e-ba72-2302ed6c979d"/>
    <xsd:element name="properties">
      <xsd:complexType>
        <xsd:sequence>
          <xsd:element name="documentManagement">
            <xsd:complexType>
              <xsd:all>
                <xsd:element ref="ns2:Industry" minOccurs="0"/>
                <xsd:element ref="ns2:Special_x0020_focus_x003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5fcc0a-e896-481e-ba72-2302ed6c979d" elementFormDefault="qualified">
    <xsd:import namespace="http://schemas.microsoft.com/office/2006/documentManagement/types"/>
    <xsd:element name="Industry" ma:index="8" nillable="true" ma:displayName="Industry" ma:internalName="Industry">
      <xsd:simpleType>
        <xsd:restriction base="dms:Text">
          <xsd:maxLength value="255"/>
        </xsd:restriction>
      </xsd:simpleType>
    </xsd:element>
    <xsd:element name="Special_x0020_focus_x003f_" ma:index="9" nillable="true" ma:displayName="Special focus?" ma:internalName="Special_x0020_focus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Requested b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8915A7-8B12-4A41-92B5-F124B1E2447C}">
  <ds:schemaRefs>
    <ds:schemaRef ds:uri="http://schemas.microsoft.com/office/2006/metadata/properties"/>
    <ds:schemaRef ds:uri="d65fcc0a-e896-481e-ba72-2302ed6c979d"/>
  </ds:schemaRefs>
</ds:datastoreItem>
</file>

<file path=customXml/itemProps2.xml><?xml version="1.0" encoding="utf-8"?>
<ds:datastoreItem xmlns:ds="http://schemas.openxmlformats.org/officeDocument/2006/customXml" ds:itemID="{2DE44325-AC44-46B1-B89B-142EBF8CF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C1B89-82E0-46F0-9665-409A5F179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fcc0a-e896-481e-ba72-2302ed6c979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Wells Fargo Insurance - biography template - Word</vt:lpstr>
    </vt:vector>
  </TitlesOfParts>
  <Company>Wells Fargo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 Fargo Insurance - biography template - Word</dc:title>
  <dc:creator>angela_mairs</dc:creator>
  <cp:keywords>IHM; Portland; Pharmacy; Employee Benefits</cp:keywords>
  <cp:lastModifiedBy>Susan</cp:lastModifiedBy>
  <cp:revision>2</cp:revision>
  <dcterms:created xsi:type="dcterms:W3CDTF">2015-10-16T19:13:00Z</dcterms:created>
  <dcterms:modified xsi:type="dcterms:W3CDTF">2015-10-16T19:13:00Z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0x0101004327E683EAE15A4EB296A01EE6A657E4</vt:lpwstr>
  </property>
  <property fmtid="{D5CDD505-2E9C-101B-9397-08002B2CF9AE}" pid="3" name="Date modified">
    <vt:lpwstr>2012-11-12T06:00:00+00:00</vt:lpwstr>
  </property>
  <property fmtid="{D5CDD505-2E9C-101B-9397-08002B2CF9AE}" pid="4" name="Practice Group">
    <vt:lpwstr>~</vt:lpwstr>
  </property>
  <property fmtid="{D5CDD505-2E9C-101B-9397-08002B2CF9AE}" pid="5" name="Item #">
    <vt:lpwstr>WFI-CORP-1008</vt:lpwstr>
  </property>
  <property fmtid="{D5CDD505-2E9C-101B-9397-08002B2CF9AE}" pid="6" name="Brochure type">
    <vt:lpwstr>Sell sheet</vt:lpwstr>
  </property>
  <property fmtid="{D5CDD505-2E9C-101B-9397-08002B2CF9AE}" pid="7" name="Group">
    <vt:lpwstr>Bio template</vt:lpwstr>
  </property>
  <property fmtid="{D5CDD505-2E9C-101B-9397-08002B2CF9AE}" pid="8" name="Order">
    <vt:r8>217600</vt:r8>
  </property>
</Properties>
</file>